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7F" w:rsidRDefault="00C3167F" w:rsidP="002E04E8">
      <w:pPr>
        <w:widowControl w:val="0"/>
        <w:autoSpaceDE w:val="0"/>
        <w:autoSpaceDN w:val="0"/>
        <w:ind w:left="207"/>
        <w:rPr>
          <w:b/>
          <w:i/>
        </w:rPr>
      </w:pPr>
    </w:p>
    <w:p w:rsidR="004C6554" w:rsidRDefault="004C6554" w:rsidP="002E04E8">
      <w:pPr>
        <w:widowControl w:val="0"/>
        <w:autoSpaceDE w:val="0"/>
        <w:autoSpaceDN w:val="0"/>
        <w:ind w:left="207"/>
        <w:rPr>
          <w:b/>
          <w:i/>
        </w:rPr>
      </w:pPr>
    </w:p>
    <w:p w:rsidR="004C6554" w:rsidRPr="00B70ECB" w:rsidRDefault="004C6554" w:rsidP="004C6554">
      <w:pPr>
        <w:widowControl w:val="0"/>
        <w:autoSpaceDE w:val="0"/>
        <w:autoSpaceDN w:val="0"/>
        <w:ind w:left="207"/>
        <w:rPr>
          <w:b/>
          <w:i/>
        </w:rPr>
      </w:pPr>
      <w:r w:rsidRPr="00B70ECB">
        <w:rPr>
          <w:b/>
          <w:i/>
        </w:rPr>
        <w:t>Выписки из постановления Правительства Ханты-Мансийского автономного округа – Югры от 29.12.2023 года № 693-п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2024 год и на плановый период 2025 и 2026 годов»:</w:t>
      </w:r>
    </w:p>
    <w:p w:rsidR="004C6554" w:rsidRDefault="004C6554" w:rsidP="002E04E8">
      <w:pPr>
        <w:widowControl w:val="0"/>
        <w:autoSpaceDE w:val="0"/>
        <w:autoSpaceDN w:val="0"/>
        <w:ind w:left="207"/>
        <w:rPr>
          <w:b/>
          <w:i/>
        </w:rPr>
      </w:pPr>
    </w:p>
    <w:p w:rsidR="004C6554" w:rsidRPr="00A63C4B" w:rsidRDefault="004C6554" w:rsidP="002E04E8">
      <w:pPr>
        <w:widowControl w:val="0"/>
        <w:autoSpaceDE w:val="0"/>
        <w:autoSpaceDN w:val="0"/>
        <w:ind w:left="207"/>
        <w:rPr>
          <w:b/>
          <w:i/>
        </w:rPr>
      </w:pPr>
    </w:p>
    <w:p w:rsidR="004C6554" w:rsidRDefault="004C6554" w:rsidP="004C6554">
      <w:pPr>
        <w:pStyle w:val="ConsPlusTitle"/>
        <w:jc w:val="center"/>
        <w:outlineLvl w:val="1"/>
      </w:pPr>
      <w:r>
        <w:t>VII. Сроки ожидания медицинской помощи, оказываемой</w:t>
      </w:r>
    </w:p>
    <w:p w:rsidR="004C6554" w:rsidRDefault="004C6554" w:rsidP="004C6554">
      <w:pPr>
        <w:pStyle w:val="ConsPlusTitle"/>
        <w:jc w:val="center"/>
      </w:pPr>
      <w:r>
        <w:t>в плановой форме, в том числе сроки ожидания оказания</w:t>
      </w:r>
    </w:p>
    <w:p w:rsidR="004C6554" w:rsidRDefault="004C6554" w:rsidP="004C6554">
      <w:pPr>
        <w:pStyle w:val="ConsPlusTitle"/>
        <w:jc w:val="center"/>
      </w:pPr>
      <w:r>
        <w:t>медицинской помощи в стационарных условиях, проведения</w:t>
      </w:r>
    </w:p>
    <w:p w:rsidR="004C6554" w:rsidRDefault="004C6554" w:rsidP="004C6554">
      <w:pPr>
        <w:pStyle w:val="ConsPlusTitle"/>
        <w:jc w:val="center"/>
      </w:pPr>
      <w:r>
        <w:t>отдельных диагностических обследований, а также консультаций</w:t>
      </w:r>
    </w:p>
    <w:p w:rsidR="004C6554" w:rsidRDefault="004C6554" w:rsidP="004C6554">
      <w:pPr>
        <w:pStyle w:val="ConsPlusTitle"/>
        <w:jc w:val="center"/>
      </w:pPr>
      <w:r>
        <w:t>врачей-специалистов, скорой медицинской помощи</w:t>
      </w:r>
    </w:p>
    <w:p w:rsidR="004C6554" w:rsidRDefault="004C6554" w:rsidP="004C6554">
      <w:pPr>
        <w:pStyle w:val="ConsPlusTitle"/>
        <w:jc w:val="center"/>
      </w:pPr>
      <w:r>
        <w:t>в экстренной форме</w:t>
      </w:r>
    </w:p>
    <w:p w:rsidR="004C6554" w:rsidRDefault="004C6554" w:rsidP="004C6554">
      <w:pPr>
        <w:pStyle w:val="ConsPlusNormal"/>
        <w:ind w:firstLine="540"/>
        <w:jc w:val="both"/>
      </w:pPr>
    </w:p>
    <w:p w:rsidR="004C6554" w:rsidRDefault="004C6554" w:rsidP="004C6554">
      <w:pPr>
        <w:pStyle w:val="ConsPlusNormal"/>
        <w:ind w:firstLine="540"/>
        <w:jc w:val="both"/>
      </w:pPr>
      <w:r>
        <w:t>В целях обеспечения прав граждан на получение бесплатной медицинской помощи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 составляют: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онкологические заболевания, не должны превышать 7 рабочих дней со дня назначения исследований;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форме: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в пределах населенного пункта не должно превышать 20 минут с момента ее вызова;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 при получении первичной медико-санитарной помощи, или в которой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4C6554" w:rsidRDefault="004C6554" w:rsidP="004C6554">
      <w:pPr>
        <w:pStyle w:val="ConsPlusNormal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</w:t>
      </w:r>
    </w:p>
    <w:p w:rsidR="00AA6FA8" w:rsidRDefault="00AA6FA8">
      <w:bookmarkStart w:id="0" w:name="_GoBack"/>
      <w:bookmarkEnd w:id="0"/>
    </w:p>
    <w:sectPr w:rsidR="00AA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770D"/>
    <w:multiLevelType w:val="hybridMultilevel"/>
    <w:tmpl w:val="F3DA860A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E1"/>
    <w:rsid w:val="002E04E8"/>
    <w:rsid w:val="003D12E1"/>
    <w:rsid w:val="004C6554"/>
    <w:rsid w:val="009B5C43"/>
    <w:rsid w:val="00AA6FA8"/>
    <w:rsid w:val="00C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D07"/>
  <w15:chartTrackingRefBased/>
  <w15:docId w15:val="{6ACA2717-C7B1-4686-A757-6EF316E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1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Х. Идрисова</dc:creator>
  <cp:keywords/>
  <dc:description/>
  <cp:lastModifiedBy>Гульнара Х. Идрисова</cp:lastModifiedBy>
  <cp:revision>4</cp:revision>
  <dcterms:created xsi:type="dcterms:W3CDTF">2024-01-23T09:13:00Z</dcterms:created>
  <dcterms:modified xsi:type="dcterms:W3CDTF">2024-09-17T10:05:00Z</dcterms:modified>
</cp:coreProperties>
</file>