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8F" w:rsidRDefault="00831F8F" w:rsidP="00831F8F">
      <w:pPr>
        <w:pStyle w:val="ConsPlusNormal"/>
        <w:jc w:val="center"/>
      </w:pPr>
    </w:p>
    <w:p w:rsidR="00773291" w:rsidRDefault="00773291" w:rsidP="00831F8F">
      <w:pPr>
        <w:pStyle w:val="ConsPlusNormal"/>
        <w:jc w:val="center"/>
      </w:pPr>
    </w:p>
    <w:p w:rsidR="00773291" w:rsidRDefault="00773291" w:rsidP="00831F8F">
      <w:pPr>
        <w:pStyle w:val="ConsPlusNormal"/>
        <w:jc w:val="center"/>
      </w:pPr>
    </w:p>
    <w:p w:rsidR="00B70ECB" w:rsidRPr="00B70ECB" w:rsidRDefault="00B70ECB" w:rsidP="00B70ECB">
      <w:pPr>
        <w:widowControl w:val="0"/>
        <w:autoSpaceDE w:val="0"/>
        <w:autoSpaceDN w:val="0"/>
        <w:ind w:left="207"/>
        <w:rPr>
          <w:b/>
          <w:i/>
        </w:rPr>
      </w:pPr>
      <w:r w:rsidRPr="00B70ECB">
        <w:rPr>
          <w:b/>
          <w:i/>
        </w:rPr>
        <w:t>Выписки из постановления Правительства Ханты-Мансийского автономного округа – Югры от 29.12.2023 года № 693-п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2024 год и на плановый период 2025 и 2026 годов»:</w:t>
      </w:r>
    </w:p>
    <w:p w:rsidR="00773291" w:rsidRDefault="00773291" w:rsidP="00831F8F">
      <w:pPr>
        <w:pStyle w:val="ConsPlusNormal"/>
        <w:jc w:val="center"/>
      </w:pPr>
    </w:p>
    <w:p w:rsidR="00B70ECB" w:rsidRDefault="00B70ECB" w:rsidP="00831F8F">
      <w:pPr>
        <w:pStyle w:val="ConsPlusNormal"/>
        <w:jc w:val="center"/>
      </w:pPr>
    </w:p>
    <w:p w:rsidR="00B70ECB" w:rsidRDefault="00B70ECB" w:rsidP="00B70ECB">
      <w:pPr>
        <w:pStyle w:val="ConsPlusTitle"/>
        <w:jc w:val="center"/>
        <w:outlineLvl w:val="1"/>
      </w:pPr>
      <w:r>
        <w:t>II. Перечень видов, форм и условий предоставления</w:t>
      </w:r>
    </w:p>
    <w:p w:rsidR="00B70ECB" w:rsidRDefault="00B70ECB" w:rsidP="00B70ECB">
      <w:pPr>
        <w:pStyle w:val="ConsPlusTitle"/>
        <w:jc w:val="center"/>
      </w:pPr>
      <w:r>
        <w:t>медицинской помощи, оказание которой осуществляется</w:t>
      </w:r>
    </w:p>
    <w:p w:rsidR="00B70ECB" w:rsidRDefault="00B70ECB" w:rsidP="00B70ECB">
      <w:pPr>
        <w:pStyle w:val="ConsPlusTitle"/>
        <w:jc w:val="center"/>
      </w:pPr>
      <w:r>
        <w:t>бесплатно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Normal"/>
        <w:ind w:firstLine="540"/>
        <w:jc w:val="both"/>
      </w:pPr>
      <w:r>
        <w:t>В пределах Программы (за исключением медицинской помощи, оказываемой в ходе клинического испытания) бесплатно предоставляются: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паллиативная медицинская помощь, в том числе паллиативная первичная, включая доврачебную и врачебную, и паллиативная специализированная медицинская помощь.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Федеральном </w:t>
      </w:r>
      <w:hyperlink r:id="rId4" w:history="1">
        <w:r>
          <w:rPr>
            <w:color w:val="0000FF"/>
          </w:rPr>
          <w:t>законе</w:t>
        </w:r>
      </w:hyperlink>
      <w:r>
        <w:t xml:space="preserve"> от 21 ноября 2011 года N 323-ФЗ "Об основах охраны здоровья граждан в Российской Федерации" (далее - Федеральный закон N 323-ФЗ) и Федеральном </w:t>
      </w:r>
      <w:hyperlink r:id="rId5" w:history="1">
        <w:r>
          <w:rPr>
            <w:color w:val="0000FF"/>
          </w:rPr>
          <w:t>законе</w:t>
        </w:r>
      </w:hyperlink>
      <w:r>
        <w:t xml:space="preserve"> от 29 ноября 2010 года N 326-ФЗ "Об обязательном медицинском страховании в Российской Федерации" (далее - Федеральный закон N 326-ФЗ).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Ветеранам боевых действий оказание медицинской помощи в ходе Программы осуществляется во внеочередном порядке.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Title"/>
        <w:jc w:val="center"/>
        <w:outlineLvl w:val="2"/>
      </w:pPr>
      <w:r>
        <w:t>Первичная медико-санитарная помощь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(далее соответственно - прикрепившееся лицо, прикрепленное население), не чаще, чем 1 раз в год (за исключением случаев изменения места жительства или места пребывания гражданина).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Специализированная, в том числе высокотехнологичная,</w:t>
      </w:r>
    </w:p>
    <w:p w:rsidR="00B70ECB" w:rsidRDefault="00B70ECB" w:rsidP="00B70ECB">
      <w:pPr>
        <w:pStyle w:val="ConsPlusTitle"/>
        <w:jc w:val="center"/>
      </w:pPr>
      <w:r>
        <w:t>медицинская помощь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Normal"/>
        <w:ind w:firstLine="540"/>
        <w:jc w:val="both"/>
      </w:pPr>
      <w:r>
        <w:t>Специализированную медицинскую помощь оказывают бесплатно в стационарных условиях и в условиях дневного стационара врачи-специалисты, мероприятия включают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Высокотехнологичную медицинскую помощь, являющуюся частью специализированной медицинской помощи, оказывают медицинские организации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Скорая, в том числе скорая специализированная, медицинская</w:t>
      </w:r>
    </w:p>
    <w:p w:rsidR="00B70ECB" w:rsidRDefault="00B70ECB" w:rsidP="00B70ECB">
      <w:pPr>
        <w:pStyle w:val="ConsPlusTitle"/>
        <w:jc w:val="center"/>
      </w:pPr>
      <w:r>
        <w:t>помощь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Медицинскую эвакуацию,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Медицинская реабилитация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Медицинскую реабилитацию граждан на всех этапах осуществляет </w:t>
      </w:r>
      <w:proofErr w:type="spellStart"/>
      <w:r>
        <w:t>мультидисциплинарная</w:t>
      </w:r>
      <w:proofErr w:type="spellEnd"/>
      <w:r>
        <w:t xml:space="preserve"> реабилитационная команда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устанавливает Минздрав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Медицинская реабилитация включает в том числе продолжительную медицинскую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врач которой проводил консультацию по медицинской реабилитации с использованием дистанционных (телемедицинских) технологий.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Минздрав России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</w:t>
      </w:r>
      <w:proofErr w:type="spellStart"/>
      <w:r>
        <w:t>этапности</w:t>
      </w:r>
      <w:proofErr w:type="spellEnd"/>
      <w:r>
        <w:t>.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Title"/>
        <w:jc w:val="center"/>
        <w:outlineLvl w:val="2"/>
      </w:pPr>
      <w:r>
        <w:t>Паллиативная медицинская помощь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6" w:history="1">
        <w:r>
          <w:rPr>
            <w:color w:val="0000FF"/>
          </w:rPr>
          <w:t>части 2 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7" w:history="1">
        <w:r>
          <w:rPr>
            <w:color w:val="0000FF"/>
          </w:rPr>
          <w:t>перечню</w:t>
        </w:r>
      </w:hyperlink>
      <w:r>
        <w:t>, утверждаемому приказом Минздрава России от 31 мая 2019 года N 348н, а также необходимыми лекарственными препаратами, в том числе наркотическими и психотропными, используемыми при посещениях на дому и продуктами лечебного (</w:t>
      </w:r>
      <w:proofErr w:type="spellStart"/>
      <w:r>
        <w:t>энтерального</w:t>
      </w:r>
      <w:proofErr w:type="spellEnd"/>
      <w:r>
        <w:t>) питания.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Департамент здравоохранения автономного округа (далее - </w:t>
      </w:r>
      <w:proofErr w:type="spellStart"/>
      <w:r>
        <w:t>Депздрав</w:t>
      </w:r>
      <w:proofErr w:type="spellEnd"/>
      <w:r>
        <w:t xml:space="preserve"> Югры)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t>неинвазивных</w:t>
      </w:r>
      <w:proofErr w:type="spellEnd"/>
      <w:r>
        <w:t xml:space="preserve"> лекарственных формах, в том числе применяемых у детей.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автономного округа "Современное здравоохранение", утвержденной постановлением Правительства автономного округа от 10 ноября 2023 года N 558-п.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Оказание гражданам, находящимся в стационарных организациях</w:t>
      </w:r>
    </w:p>
    <w:p w:rsidR="00B70ECB" w:rsidRDefault="00B70ECB" w:rsidP="00B70ECB">
      <w:pPr>
        <w:pStyle w:val="ConsPlusTitle"/>
        <w:jc w:val="center"/>
      </w:pPr>
      <w:r>
        <w:t>социального обслуживания, медицинской помощи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Normal"/>
        <w:ind w:firstLine="540"/>
        <w:jc w:val="both"/>
      </w:pPr>
      <w:r>
        <w:t xml:space="preserve">В целях оказания гражданам, находящимся в стационарных организациях социального обслуживания, медицинской помощи </w:t>
      </w:r>
      <w:proofErr w:type="spellStart"/>
      <w:r>
        <w:t>Депздрав</w:t>
      </w:r>
      <w:proofErr w:type="spellEnd"/>
      <w:r>
        <w:t xml:space="preserve"> Югры организует взаимодействие стационарных организаций социального обслуживания с близлежащими медицинскими организациями.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Минздравом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Контроль полноты и результатов проведения диспансеризации и диспансерного наблюдения осуществляет </w:t>
      </w:r>
      <w:proofErr w:type="spellStart"/>
      <w:r>
        <w:t>Депздрав</w:t>
      </w:r>
      <w:proofErr w:type="spellEnd"/>
      <w:r>
        <w:t xml:space="preserve"> Югры,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выявлении в условиях диспансеризации и диспансерного наблюдения показаний к оказанию специализированной, в том числе высокотехнологичной, медицинской помощи лицо, находящееся в стационарных организациях социального обслуживания, переводят в специализированную медицинскую организацию в сроки, установленные Программой.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Оказание медицинской помощи лицам с психическими</w:t>
      </w:r>
    </w:p>
    <w:p w:rsidR="00B70ECB" w:rsidRDefault="00B70ECB" w:rsidP="00B70ECB">
      <w:pPr>
        <w:pStyle w:val="ConsPlusTitle"/>
        <w:jc w:val="center"/>
      </w:pPr>
      <w:r>
        <w:t>расстройствами и расстройствами поведения</w:t>
      </w:r>
    </w:p>
    <w:p w:rsidR="00B70ECB" w:rsidRDefault="00B70ECB" w:rsidP="00B70ECB">
      <w:pPr>
        <w:pStyle w:val="ConsPlusNormal"/>
        <w:jc w:val="center"/>
      </w:pPr>
    </w:p>
    <w:p w:rsidR="00B70ECB" w:rsidRDefault="00B70ECB" w:rsidP="00B70ECB">
      <w:pPr>
        <w:pStyle w:val="ConsPlusNormal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Для лиц с психическими расстройствами и расстройствами поведения, связанными со стрессом, включая посттравматическое стрессовое расстройство, организацию помощи осуществляют медицинские психологи кабинета медико-психологического консультирования в медицинских организациях, оказывающих первичную специализированную медико-санитарную помощь при психических расстройствах и расстройствах поведения в порядке, установленном Минздравом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Title"/>
        <w:jc w:val="center"/>
        <w:outlineLvl w:val="2"/>
      </w:pPr>
      <w:r>
        <w:t>Формы оказания медицинской помощи</w:t>
      </w:r>
    </w:p>
    <w:p w:rsidR="00B70ECB" w:rsidRDefault="00B70ECB" w:rsidP="00B70ECB">
      <w:pPr>
        <w:pStyle w:val="ConsPlusNormal"/>
        <w:ind w:firstLine="540"/>
        <w:jc w:val="both"/>
      </w:pPr>
    </w:p>
    <w:p w:rsidR="00B70ECB" w:rsidRDefault="00B70ECB" w:rsidP="00B70ECB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практики, семейного врача и т.д.) любым доступным способом с привлечением органов местного самоуправления.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Медицинские работники Федеральных медицинских организаций, имеющих прикрепленное население и оказывающих медицинскую помощь в амбулаторных условиях и (или) в условиях дневного стационара, вправе организовывать оказание медицинской помощи в порядке, установленном </w:t>
      </w:r>
      <w:hyperlink r:id="rId9" w:history="1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N 323-ФЗ,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 xml:space="preserve">При оказании в пределах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утвержденный распоряжением Правительства Российской Федерации от 12 октября 2019 года N 2406-р,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утвержденный распоряжением Правительства Российской Федерации от 31 декабря 2018 года N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hyperlink r:id="rId12" w:history="1">
        <w:r>
          <w:rPr>
            <w:color w:val="0000FF"/>
          </w:rPr>
          <w:t>Порядок</w:t>
        </w:r>
      </w:hyperlink>
      <w: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его органов и систем организма человека, для использования на дому при оказании паллиативной медицинской помощи установлен приказом Минздрава России от 10 июля 2019 N 505н.</w:t>
      </w:r>
    </w:p>
    <w:p w:rsidR="00B70ECB" w:rsidRDefault="00B70ECB" w:rsidP="00B70ECB">
      <w:pPr>
        <w:pStyle w:val="ConsPlusNormal"/>
        <w:spacing w:before="200"/>
        <w:ind w:firstLine="540"/>
        <w:jc w:val="both"/>
      </w:pPr>
      <w:r>
        <w:t>Для граждан, проживающих на отдаленных территориях и в сельской местности, первичную специализированную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такие граждане. Доведение информации о графике выезда медицинских бригад осуществляет близлежащее медицинское подразделение (фельдшерский пункт, фельдшерско-акушерский пункт, врачебная амбулатория, отделение врача общей практики и т.д.) любым доступным способом с привлечением органов местного самоуправления.</w:t>
      </w:r>
    </w:p>
    <w:p w:rsidR="00B70ECB" w:rsidRDefault="00B70ECB" w:rsidP="00831F8F">
      <w:pPr>
        <w:pStyle w:val="ConsPlusNormal"/>
        <w:jc w:val="center"/>
      </w:pPr>
    </w:p>
    <w:p w:rsidR="00B70ECB" w:rsidRDefault="00B70ECB" w:rsidP="00831F8F">
      <w:pPr>
        <w:pStyle w:val="ConsPlusNormal"/>
        <w:jc w:val="center"/>
      </w:pPr>
    </w:p>
    <w:p w:rsidR="00B70ECB" w:rsidRDefault="00B70ECB" w:rsidP="00831F8F">
      <w:pPr>
        <w:pStyle w:val="ConsPlusNormal"/>
        <w:jc w:val="center"/>
      </w:pPr>
    </w:p>
    <w:p w:rsidR="00AA6FA8" w:rsidRDefault="00AA6FA8">
      <w:bookmarkStart w:id="0" w:name="Par71"/>
      <w:bookmarkStart w:id="1" w:name="_GoBack"/>
      <w:bookmarkEnd w:id="0"/>
      <w:bookmarkEnd w:id="1"/>
    </w:p>
    <w:sectPr w:rsidR="00AA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C5"/>
    <w:rsid w:val="00773291"/>
    <w:rsid w:val="00831F8F"/>
    <w:rsid w:val="00897DC5"/>
    <w:rsid w:val="00AA6FA8"/>
    <w:rsid w:val="00B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D8FB"/>
  <w15:chartTrackingRefBased/>
  <w15:docId w15:val="{1FDEB90D-0A09-4F68-853A-32F842E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0475&amp;date=15.01.2024&amp;dst=100029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9863&amp;date=15.01.2024&amp;dst=100009&amp;field=134" TargetMode="External"/><Relationship Id="rId12" Type="http://schemas.openxmlformats.org/officeDocument/2006/relationships/hyperlink" Target="https://login.consultant.ru/link/?req=doc&amp;base=LAW&amp;n=333986&amp;date=15.01.2024&amp;dst=10000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ate=15.01.2024&amp;dst=100069&amp;field=134" TargetMode="External"/><Relationship Id="rId11" Type="http://schemas.openxmlformats.org/officeDocument/2006/relationships/hyperlink" Target="https://login.consultant.ru/link/?req=doc&amp;base=LAW&amp;n=452973&amp;date=15.01.2024&amp;dst=100010&amp;field=134" TargetMode="External"/><Relationship Id="rId5" Type="http://schemas.openxmlformats.org/officeDocument/2006/relationships/hyperlink" Target="https://login.consultant.ru/link/?req=doc&amp;base=LAW&amp;n=451143&amp;date=15.01.2024" TargetMode="External"/><Relationship Id="rId10" Type="http://schemas.openxmlformats.org/officeDocument/2006/relationships/hyperlink" Target="https://login.consultant.ru/link/?req=doc&amp;base=LAW&amp;n=449392&amp;date=15.01.2024&amp;dst=105018&amp;field=134" TargetMode="External"/><Relationship Id="rId4" Type="http://schemas.openxmlformats.org/officeDocument/2006/relationships/hyperlink" Target="https://login.consultant.ru/link/?req=doc&amp;base=LAW&amp;n=466112&amp;date=15.01.2024" TargetMode="External"/><Relationship Id="rId9" Type="http://schemas.openxmlformats.org/officeDocument/2006/relationships/hyperlink" Target="https://login.consultant.ru/link/?req=doc&amp;base=LAW&amp;n=466112&amp;date=15.01.2024&amp;dst=670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3354</Words>
  <Characters>19123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Х. Идрисова</dc:creator>
  <cp:keywords/>
  <dc:description/>
  <cp:lastModifiedBy>Гульнара Х. Идрисова</cp:lastModifiedBy>
  <cp:revision>4</cp:revision>
  <dcterms:created xsi:type="dcterms:W3CDTF">2024-01-23T09:24:00Z</dcterms:created>
  <dcterms:modified xsi:type="dcterms:W3CDTF">2024-09-17T10:00:00Z</dcterms:modified>
</cp:coreProperties>
</file>